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-1"/>
          <w:numId w:val="0"/>
        </w:numPr>
        <w:spacing w:line="560" w:lineRule="exact"/>
        <w:ind w:left="0" w:leftChars="0" w:right="0" w:firstLine="0" w:firstLineChars="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>
      <w:pPr>
        <w:numPr>
          <w:ilvl w:val="-1"/>
          <w:numId w:val="0"/>
        </w:numPr>
        <w:spacing w:line="360" w:lineRule="auto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广州市残疾人联合会政府采购代理机构（维权业务口）遴选评分标准</w:t>
      </w:r>
    </w:p>
    <w:bookmarkEnd w:id="1"/>
    <w:p>
      <w:pPr>
        <w:spacing w:line="360" w:lineRule="auto"/>
        <w:jc w:val="center"/>
        <w:rPr>
          <w:rFonts w:ascii="宋体" w:hAnsi="宋体" w:eastAsia="宋体"/>
          <w:b/>
          <w:bCs/>
          <w:sz w:val="24"/>
          <w:szCs w:val="24"/>
        </w:rPr>
      </w:pPr>
    </w:p>
    <w:tbl>
      <w:tblPr>
        <w:tblStyle w:val="18"/>
        <w:tblW w:w="14295" w:type="dxa"/>
        <w:tblInd w:w="-3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5"/>
        <w:gridCol w:w="11220"/>
        <w:gridCol w:w="8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分项内容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  <w:lang w:eastAsia="zh-CN"/>
              </w:rPr>
              <w:t>遴选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细则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z w:val="24"/>
                <w:szCs w:val="24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价格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</w:rPr>
              <w:t>以符合遴选文件要求的代理机构最低折扣率作为基准价，基准价得满分10分，其它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</w:rPr>
              <w:t>的价格得分＝（基准价/该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/>
              </w:rPr>
              <w:t>供应商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</w:rPr>
              <w:t>的折扣率）×10。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参评人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的综合实力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为较好地开展政府采购活动，设置有完善的组织架构，建立完善的政府采购内部监督管理制度。设置有完善的组织架构评价为优得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分；评价为良得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分；评价为中得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分，不提供不得分。（提供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参评人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组织架构表）。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参评人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拥有自有专家库，库内专家货物类、服务类等专业类别齐全，拥有不少于5名熟悉政府采购法律法规、具备编制采购文件和组织采购活动等相应能力的专职从业人员。有得5分，无得0分。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开标、评标室配备、办公环境等。开标、评标室配备、办公环境评价为优得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分；评价为良得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分；评价为中得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分；不提供不得分。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提供场地平面图。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投入本项目人员</w:t>
            </w: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情况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年以来拟派项目负责人组织策划、实施过政府采购货物类项目采购代理工作，每个得1分，最多得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分。提供签订日期为202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年之后的货物采购类项目代理协议/合同及项目政府采购公告，代理协议/合同上的签约代表或联系人为拟派本项目的负责人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年以来拟派项目负责人组织策划、实施过政府采购服务类项目采购代理工作，每个得1分，最多得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提供签订日期为202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年之后的服务采购类项目代理协议/合同及项目政府采购公告，代理协议/合同上的签约代表或联系人为拟派本项目的负责人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-1"/>
                <w:numId w:val="0"/>
              </w:num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拟投入受托项目的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相关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工作人员组织架构合理【能够指定1名招标代理人员负责本项目（该人员熟悉政府采购法律法规、具备编制采购文件和组织采购活动等相应能力）、专业配置，岗位配置，人员数量，人员工作经验】。评价为优得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8-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10分；评价为良得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分；评价为中得2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-4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分，不提供不得分。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法律顾问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聘请情况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聘任律师事务所法律顾问，有得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分，无得0分。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bookmarkStart w:id="0" w:name="RANGE!B18"/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202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0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年以来服务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领域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的经验</w:t>
            </w:r>
            <w:bookmarkEnd w:id="0"/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每实施过一个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残疾人工作领域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项目得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分，满分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分。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提供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</w:rPr>
              <w:t>代理协议关键页复印件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kern w:val="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color w:val="auto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质询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、质疑、投诉处理能力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建立质疑情况档案，设定质疑预防机制；对潜在投标人或投标人对采购文件、采购过程及采购结果提出的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质询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、质疑的处理，依据提供的预防机制及质疑处理方案的合理性、科学性、可操作性进行综合评价。评价优的得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分，评价次之的以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分递减，最低得0分。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eastAsia="zh-CN"/>
              </w:rPr>
              <w:t>需要提供过去相关解决方案案例至少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/>
              </w:rPr>
              <w:t>3个，案例应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eastAsia="zh-CN"/>
              </w:rPr>
              <w:t>体现供应商服务意识、专业性及解决复杂问题能力。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建立投诉情况档案，设定投诉预防机制；对潜在投标人或投标人对采购文件、采购过程及采购结果存在的问题到监管部门投诉相应的处理方案，依据提供的预防机制及投诉处理方案合理性、科学性、可操作性进行综合评价。评价优的得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分，评价次之的以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分递减，最低得0分。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eastAsia="zh-CN"/>
              </w:rPr>
              <w:t>需要提供过去相关解决方案案例至少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val="en-US" w:eastAsia="zh-CN"/>
              </w:rPr>
              <w:t>3个，案例应</w:t>
            </w:r>
            <w:r>
              <w:rPr>
                <w:rFonts w:hint="eastAsia" w:ascii="方正仿宋_GB2312" w:hAnsi="方正仿宋_GB2312" w:eastAsia="方正仿宋_GB2312" w:cs="方正仿宋_GB2312"/>
                <w:kern w:val="2"/>
                <w:sz w:val="24"/>
                <w:szCs w:val="24"/>
                <w:lang w:eastAsia="zh-CN"/>
              </w:rPr>
              <w:t>体现供应商服务意识、专业性及解决复杂问题能力。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服务方案</w:t>
            </w: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项目方案需要针对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残疾人工作领域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政府采购项目特点、风险特征，具备针对性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充分理解项目要求，服务方案全面、清晰、能充分体现服务价值：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12分；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较好理解项目要求，服务方案较全面、基本能体现服务价值：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7-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9分；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理解项目要求一般，服务方案一般、基本能体现服务价值：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6分；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理解项目要求较差，服务方案较差、未能明显体现服务价值：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3分。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未提供不得分。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保障措施</w:t>
            </w:r>
          </w:p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</w:rPr>
              <w:t>提供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档案保全、内控等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</w:rPr>
              <w:t>管理制度，特别是对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文件论证、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val="en-US" w:eastAsia="zh-CN"/>
              </w:rPr>
              <w:t>采购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结果复核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</w:rPr>
              <w:t>的内部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质量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</w:rPr>
              <w:t>控制制度</w:t>
            </w:r>
            <w:r>
              <w:rPr>
                <w:rFonts w:hint="eastAsia" w:ascii="方正仿宋_GB2312" w:hAnsi="方正仿宋_GB2312" w:eastAsia="方正仿宋_GB2312" w:cs="方正仿宋_GB2312"/>
                <w:b w:val="0"/>
                <w:bCs w:val="0"/>
                <w:kern w:val="2"/>
                <w:sz w:val="24"/>
                <w:szCs w:val="24"/>
                <w:lang w:eastAsia="zh-CN"/>
              </w:rPr>
              <w:t>及工作要求）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有详细、周全的质量保证措施、进度控制措施和风险措施，措施合理、具很好操作性：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10-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分；</w:t>
            </w:r>
          </w:p>
        </w:tc>
        <w:tc>
          <w:tcPr>
            <w:tcW w:w="8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质量保证措施、进度控制措施较为齐全和完善，风险措施较合理、具较好操作性：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5-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9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分；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质量保证措施、进度控制措施和风险措施一般，不够合理，不具有操作性：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val="en-US" w:eastAsia="zh-CN"/>
              </w:rPr>
              <w:t>1-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分。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22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未提供不得分。</w:t>
            </w:r>
          </w:p>
        </w:tc>
        <w:tc>
          <w:tcPr>
            <w:tcW w:w="8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总得分</w:t>
            </w:r>
          </w:p>
        </w:tc>
        <w:tc>
          <w:tcPr>
            <w:tcW w:w="1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4"/>
                <w:szCs w:val="24"/>
              </w:rPr>
              <w:t>100</w:t>
            </w:r>
          </w:p>
        </w:tc>
      </w:tr>
    </w:tbl>
    <w:p>
      <w:pPr>
        <w:spacing w:line="360" w:lineRule="auto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  <w:r>
        <w:rPr>
          <w:rFonts w:hint="eastAsia" w:ascii="方正仿宋_GB2312" w:hAnsi="方正仿宋_GB2312" w:eastAsia="方正仿宋_GB2312" w:cs="方正仿宋_GB2312"/>
          <w:sz w:val="24"/>
          <w:szCs w:val="24"/>
        </w:rPr>
        <w:t>注：各评委的评分的算术平均值即为该供应商的评分（四舍五入后，小数点后保留两位有效数）。</w:t>
      </w:r>
    </w:p>
    <w:p>
      <w:pPr>
        <w:numPr>
          <w:ilvl w:val="-1"/>
          <w:numId w:val="0"/>
        </w:numPr>
        <w:spacing w:line="560" w:lineRule="exact"/>
        <w:ind w:left="0" w:leftChars="0" w:right="0" w:firstLine="0" w:firstLineChars="0"/>
        <w:jc w:val="both"/>
        <w:rPr>
          <w:rFonts w:hint="eastAsia" w:ascii="宋体" w:hAnsi="宋体" w:eastAsia="宋体"/>
          <w:b w:val="0"/>
          <w:bCs w:val="0"/>
          <w:sz w:val="28"/>
          <w:szCs w:val="28"/>
        </w:rPr>
      </w:pPr>
    </w:p>
    <w:p>
      <w:pPr>
        <w:numPr>
          <w:ilvl w:val="-1"/>
          <w:numId w:val="0"/>
        </w:numPr>
        <w:spacing w:line="240" w:lineRule="auto"/>
        <w:ind w:left="0" w:leftChars="0" w:right="0" w:firstLine="0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numPr>
          <w:ilvl w:val="-1"/>
          <w:numId w:val="0"/>
        </w:numPr>
        <w:spacing w:line="240" w:lineRule="auto"/>
        <w:ind w:left="0" w:leftChars="0" w:right="0" w:firstLine="0" w:firstLineChars="0"/>
        <w:jc w:val="left"/>
        <w:rPr>
          <w:rFonts w:hint="eastAsia"/>
          <w:lang w:val="en-US" w:eastAsia="zh-CN"/>
        </w:rPr>
      </w:pPr>
    </w:p>
    <w:p>
      <w:pPr>
        <w:numPr>
          <w:numId w:val="0"/>
        </w:numPr>
        <w:tabs>
          <w:tab w:val="left" w:pos="13538"/>
        </w:tabs>
        <w:spacing w:line="240" w:lineRule="auto"/>
        <w:ind w:firstLine="0" w:firstLineChars="0"/>
        <w:jc w:val="left"/>
        <w:rPr>
          <w:rFonts w:hint="eastAsia" w:ascii="方正仿宋_GB2312" w:hAnsi="方正仿宋_GB2312" w:eastAsia="方正仿宋_GB2312" w:cs="方正仿宋_GB2312"/>
          <w:sz w:val="24"/>
          <w:szCs w:val="24"/>
        </w:rPr>
      </w:pPr>
    </w:p>
    <w:sectPr>
      <w:headerReference r:id="rId3" w:type="default"/>
      <w:footerReference r:id="rId4" w:type="default"/>
      <w:pgSz w:w="16838" w:h="11905" w:orient="landscape"/>
      <w:pgMar w:top="1134" w:right="680" w:bottom="1134" w:left="1134" w:header="737" w:footer="454" w:gutter="0"/>
      <w:pgNumType w:fmt="decimal"/>
      <w:cols w:space="0" w:num="1"/>
      <w:rtlGutter w:val="0"/>
      <w:docGrid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公文小标宋">
    <w:altName w:val="方正小标宋简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tabs>
        <w:tab w:val="left" w:pos="5580"/>
        <w:tab w:val="clear" w:pos="4153"/>
        <w:tab w:val="clear" w:pos="8306"/>
      </w:tabs>
      <w:ind w:right="360"/>
      <w:rPr>
        <w:rFonts w:hint="eastAsi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s/vGRMQIAAGM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bP7xkTECAABj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 xml:space="preserve">   </w:t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/>
      <w:adjustRightInd w:val="0"/>
      <w:spacing w:line="360" w:lineRule="auto"/>
      <w:rPr>
        <w:rFonts w:hint="eastAsi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TrueTypeFonts/>
  <w:saveSubsetFonts/>
  <w:bordersDoNotSurroundHeader w:val="0"/>
  <w:bordersDoNotSurroundFooter w:val="0"/>
  <w:trackRevisions w:val="1"/>
  <w:documentProtection w:enforcement="0"/>
  <w:defaultTabStop w:val="420"/>
  <w:drawingGridHorizontalSpacing w:val="210"/>
  <w:drawingGridVerticalSpacing w:val="999999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487"/>
    <w:rsid w:val="00020148"/>
    <w:rsid w:val="000E2017"/>
    <w:rsid w:val="00146E60"/>
    <w:rsid w:val="00156A42"/>
    <w:rsid w:val="00182110"/>
    <w:rsid w:val="002870A4"/>
    <w:rsid w:val="00292E3D"/>
    <w:rsid w:val="0035075C"/>
    <w:rsid w:val="003D3C8D"/>
    <w:rsid w:val="003F1C65"/>
    <w:rsid w:val="00425AB9"/>
    <w:rsid w:val="00477D89"/>
    <w:rsid w:val="0049206F"/>
    <w:rsid w:val="0050242C"/>
    <w:rsid w:val="00502A1E"/>
    <w:rsid w:val="0061014F"/>
    <w:rsid w:val="006F3F25"/>
    <w:rsid w:val="007A3DDB"/>
    <w:rsid w:val="007E69EA"/>
    <w:rsid w:val="00814A90"/>
    <w:rsid w:val="008466F2"/>
    <w:rsid w:val="00851840"/>
    <w:rsid w:val="00852487"/>
    <w:rsid w:val="00853F16"/>
    <w:rsid w:val="008D78B2"/>
    <w:rsid w:val="00943D15"/>
    <w:rsid w:val="00946091"/>
    <w:rsid w:val="009653FD"/>
    <w:rsid w:val="00995698"/>
    <w:rsid w:val="009D188E"/>
    <w:rsid w:val="009F0AAC"/>
    <w:rsid w:val="00A31DB3"/>
    <w:rsid w:val="00A748C2"/>
    <w:rsid w:val="00A74A64"/>
    <w:rsid w:val="00BF3725"/>
    <w:rsid w:val="00C0222E"/>
    <w:rsid w:val="00C1694C"/>
    <w:rsid w:val="00C57703"/>
    <w:rsid w:val="00CB2E0C"/>
    <w:rsid w:val="00CF7018"/>
    <w:rsid w:val="00D1617C"/>
    <w:rsid w:val="00D17B52"/>
    <w:rsid w:val="00D67CE0"/>
    <w:rsid w:val="00D901EC"/>
    <w:rsid w:val="00DE3324"/>
    <w:rsid w:val="00ED6090"/>
    <w:rsid w:val="00F62BA9"/>
    <w:rsid w:val="00FB7D18"/>
    <w:rsid w:val="00FE7E90"/>
    <w:rsid w:val="0232569D"/>
    <w:rsid w:val="05EA2106"/>
    <w:rsid w:val="07E92CCB"/>
    <w:rsid w:val="0CD9552A"/>
    <w:rsid w:val="22BC2B0B"/>
    <w:rsid w:val="270E19A7"/>
    <w:rsid w:val="2B646335"/>
    <w:rsid w:val="37454928"/>
    <w:rsid w:val="397525C7"/>
    <w:rsid w:val="40B12290"/>
    <w:rsid w:val="44765571"/>
    <w:rsid w:val="45B93656"/>
    <w:rsid w:val="4DB7EFCE"/>
    <w:rsid w:val="516722E9"/>
    <w:rsid w:val="53EC1861"/>
    <w:rsid w:val="54ED78FB"/>
    <w:rsid w:val="565E4CEB"/>
    <w:rsid w:val="56DB3261"/>
    <w:rsid w:val="5ED93817"/>
    <w:rsid w:val="5F0DE039"/>
    <w:rsid w:val="622F77D6"/>
    <w:rsid w:val="63BD22B2"/>
    <w:rsid w:val="686C6383"/>
    <w:rsid w:val="6E5B63D7"/>
    <w:rsid w:val="6E8043FE"/>
    <w:rsid w:val="6F2D7672"/>
    <w:rsid w:val="74B92385"/>
    <w:rsid w:val="7BFFF068"/>
    <w:rsid w:val="7DF73510"/>
    <w:rsid w:val="7EF2144A"/>
    <w:rsid w:val="7F7FD7A8"/>
    <w:rsid w:val="7FE369C0"/>
    <w:rsid w:val="7FFFE9AC"/>
    <w:rsid w:val="9DDD9F0A"/>
    <w:rsid w:val="BBBEBA13"/>
    <w:rsid w:val="DBFB3933"/>
    <w:rsid w:val="DEFFEB82"/>
    <w:rsid w:val="DF1FE26C"/>
    <w:rsid w:val="DFFF3848"/>
    <w:rsid w:val="EBAB4C8E"/>
    <w:rsid w:val="F57F2302"/>
    <w:rsid w:val="F99B7FAC"/>
    <w:rsid w:val="FBFC5DA5"/>
    <w:rsid w:val="FEAF4977"/>
    <w:rsid w:val="FED7777E"/>
    <w:rsid w:val="FF7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9" w:semiHidden="0" w:name="heading 2"/>
    <w:lsdException w:qFormat="1" w:uiPriority="9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99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/>
    <w:lsdException w:qFormat="1" w:uiPriority="99" w:name="header"/>
    <w:lsdException w:qFormat="1" w:uiPriority="99" w:name="footer"/>
    <w:lsdException w:qFormat="1" w:unhideWhenUsed="0" w:uiPriority="99" w:semiHidden="0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qFormat="1" w:unhideWhenUsed="0"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99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9"/>
    <w:pPr>
      <w:keepNext/>
      <w:keepLines/>
      <w:spacing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qFormat/>
    <w:uiPriority w:val="99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99"/>
    <w:pPr>
      <w:ind w:firstLine="420"/>
    </w:pPr>
    <w:rPr>
      <w:szCs w:val="20"/>
    </w:rPr>
  </w:style>
  <w:style w:type="paragraph" w:styleId="6">
    <w:name w:val="caption"/>
    <w:basedOn w:val="1"/>
    <w:next w:val="1"/>
    <w:qFormat/>
    <w:uiPriority w:val="99"/>
    <w:rPr>
      <w:rFonts w:ascii="Arial" w:hAnsi="Arial" w:eastAsia="黑体" w:cs="Arial"/>
      <w:sz w:val="20"/>
      <w:szCs w:val="20"/>
    </w:rPr>
  </w:style>
  <w:style w:type="paragraph" w:styleId="7">
    <w:name w:val="annotation text"/>
    <w:basedOn w:val="1"/>
    <w:qFormat/>
    <w:uiPriority w:val="99"/>
    <w:pPr>
      <w:jc w:val="left"/>
    </w:pPr>
  </w:style>
  <w:style w:type="paragraph" w:styleId="8">
    <w:name w:val="Body Text 3"/>
    <w:basedOn w:val="1"/>
    <w:qFormat/>
    <w:uiPriority w:val="99"/>
    <w:rPr>
      <w:sz w:val="16"/>
      <w:szCs w:val="16"/>
    </w:rPr>
  </w:style>
  <w:style w:type="paragraph" w:styleId="9">
    <w:name w:val="Body Text Indent"/>
    <w:basedOn w:val="1"/>
    <w:qFormat/>
    <w:uiPriority w:val="99"/>
    <w:pPr>
      <w:ind w:firstLine="830" w:firstLineChars="352"/>
    </w:pPr>
    <w:rPr>
      <w:rFonts w:ascii="仿宋_GB2312" w:eastAsia="Times New Roman"/>
      <w:sz w:val="32"/>
      <w:szCs w:val="20"/>
    </w:rPr>
  </w:style>
  <w:style w:type="paragraph" w:styleId="10">
    <w:name w:val="Plain Text"/>
    <w:basedOn w:val="1"/>
    <w:qFormat/>
    <w:uiPriority w:val="99"/>
    <w:rPr>
      <w:rFonts w:ascii="宋体" w:hAnsi="Courier New" w:cs="Courier New"/>
      <w:szCs w:val="21"/>
    </w:rPr>
  </w:style>
  <w:style w:type="paragraph" w:styleId="11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12">
    <w:name w:val="Balloon Text"/>
    <w:basedOn w:val="1"/>
    <w:link w:val="25"/>
    <w:semiHidden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index heading"/>
    <w:basedOn w:val="1"/>
    <w:next w:val="16"/>
    <w:qFormat/>
    <w:uiPriority w:val="99"/>
    <w:rPr>
      <w:szCs w:val="20"/>
    </w:rPr>
  </w:style>
  <w:style w:type="paragraph" w:styleId="16">
    <w:name w:val="index 1"/>
    <w:basedOn w:val="1"/>
    <w:next w:val="1"/>
    <w:qFormat/>
    <w:uiPriority w:val="99"/>
  </w:style>
  <w:style w:type="paragraph" w:styleId="1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0">
    <w:name w:val="Strong"/>
    <w:basedOn w:val="19"/>
    <w:qFormat/>
    <w:uiPriority w:val="22"/>
    <w:rPr>
      <w:b/>
    </w:rPr>
  </w:style>
  <w:style w:type="character" w:styleId="21">
    <w:name w:val="page number"/>
    <w:basedOn w:val="19"/>
    <w:qFormat/>
    <w:uiPriority w:val="99"/>
    <w:rPr>
      <w:rFonts w:cs="Times New Roman"/>
    </w:rPr>
  </w:style>
  <w:style w:type="character" w:customStyle="1" w:styleId="22">
    <w:name w:val="日期 Char"/>
    <w:basedOn w:val="19"/>
    <w:link w:val="11"/>
    <w:semiHidden/>
    <w:qFormat/>
    <w:uiPriority w:val="99"/>
  </w:style>
  <w:style w:type="character" w:customStyle="1" w:styleId="23">
    <w:name w:val="页眉 Char"/>
    <w:basedOn w:val="19"/>
    <w:link w:val="14"/>
    <w:semiHidden/>
    <w:qFormat/>
    <w:uiPriority w:val="99"/>
    <w:rPr>
      <w:sz w:val="18"/>
      <w:szCs w:val="18"/>
    </w:rPr>
  </w:style>
  <w:style w:type="character" w:customStyle="1" w:styleId="24">
    <w:name w:val="页脚 Char"/>
    <w:basedOn w:val="19"/>
    <w:link w:val="13"/>
    <w:semiHidden/>
    <w:qFormat/>
    <w:uiPriority w:val="99"/>
    <w:rPr>
      <w:sz w:val="18"/>
      <w:szCs w:val="18"/>
    </w:rPr>
  </w:style>
  <w:style w:type="character" w:customStyle="1" w:styleId="25">
    <w:name w:val="批注框文本 Char"/>
    <w:basedOn w:val="19"/>
    <w:link w:val="12"/>
    <w:semiHidden/>
    <w:qFormat/>
    <w:uiPriority w:val="99"/>
    <w:rPr>
      <w:sz w:val="18"/>
      <w:szCs w:val="18"/>
    </w:rPr>
  </w:style>
  <w:style w:type="paragraph" w:styleId="26">
    <w:name w:val="List Paragraph"/>
    <w:basedOn w:val="1"/>
    <w:qFormat/>
    <w:uiPriority w:val="99"/>
    <w:pPr>
      <w:ind w:firstLine="420" w:firstLineChars="200"/>
    </w:pPr>
  </w:style>
  <w:style w:type="paragraph" w:customStyle="1" w:styleId="27">
    <w:name w:val="图"/>
    <w:basedOn w:val="1"/>
    <w:qFormat/>
    <w:uiPriority w:val="99"/>
    <w:pPr>
      <w:keepNext/>
      <w:adjustRightInd w:val="0"/>
      <w:spacing w:line="300" w:lineRule="auto"/>
      <w:jc w:val="center"/>
      <w:textAlignment w:val="center"/>
    </w:pPr>
    <w:rPr>
      <w:spacing w:val="20"/>
      <w:kern w:val="0"/>
      <w:sz w:val="24"/>
      <w:szCs w:val="20"/>
    </w:rPr>
  </w:style>
  <w:style w:type="paragraph" w:customStyle="1" w:styleId="28">
    <w:name w:val="题注5"/>
    <w:basedOn w:val="1"/>
    <w:next w:val="6"/>
    <w:qFormat/>
    <w:uiPriority w:val="99"/>
    <w:pPr>
      <w:jc w:val="center"/>
    </w:pPr>
    <w:rPr>
      <w:b/>
      <w:color w:val="000000"/>
      <w:sz w:val="24"/>
      <w:szCs w:val="21"/>
    </w:rPr>
  </w:style>
  <w:style w:type="paragraph" w:customStyle="1" w:styleId="29">
    <w:name w:val="表格文字"/>
    <w:basedOn w:val="1"/>
    <w:qFormat/>
    <w:uiPriority w:val="99"/>
    <w:pPr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44</Pages>
  <Words>1516</Words>
  <Characters>1595</Characters>
  <Lines>5</Lines>
  <Paragraphs>1</Paragraphs>
  <TotalTime>14</TotalTime>
  <ScaleCrop>false</ScaleCrop>
  <LinksUpToDate>false</LinksUpToDate>
  <CharactersWithSpaces>1694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2020-04-18T16:54:00Z</dcterms:created>
  <dc:creator>蒋思维</dc:creator>
  <cp:lastModifiedBy>谭铭铭</cp:lastModifiedBy>
  <cp:lastPrinted>2024-06-23T00:05:00Z</cp:lastPrinted>
  <dcterms:modified xsi:type="dcterms:W3CDTF">2025-05-09T09:33:18Z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2052-11.8.2.12024</vt:lpwstr>
  </property>
  <property fmtid="{D5CDD505-2E9C-101B-9397-08002B2CF9AE}" pid="3" name="ICV">
    <vt:lpwstr>BF2B1B4A3BBA40CAA3402B5B7586E5AD_13</vt:lpwstr>
  </property>
  <property fmtid="{D5CDD505-2E9C-101B-9397-08002B2CF9AE}" pid="4" name="KSOTemplateDocerSaveRecord">
    <vt:lpwstr>eyJoZGlkIjoiMjI0NWEwY2RiZjg5MjRiZjhmODU3MDM2MTE3NzgzMGUiLCJ1c2VySWQiOiI3NTk4MjgzODIifQ==</vt:lpwstr>
  </property>
</Properties>
</file>